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F261" w14:textId="469C616E" w:rsidR="00007011" w:rsidRDefault="76CB9FE5" w:rsidP="00D22237">
      <w:pPr>
        <w:spacing w:after="0"/>
        <w:jc w:val="center"/>
        <w:rPr>
          <w:b/>
          <w:bCs/>
          <w:sz w:val="28"/>
          <w:szCs w:val="28"/>
        </w:rPr>
      </w:pPr>
      <w:r w:rsidRPr="08F83F56">
        <w:rPr>
          <w:b/>
          <w:bCs/>
          <w:sz w:val="28"/>
          <w:szCs w:val="28"/>
        </w:rPr>
        <w:t>LPC-Associate Application User Guide</w:t>
      </w:r>
    </w:p>
    <w:p w14:paraId="5B0E8123" w14:textId="77777777" w:rsidR="00250898" w:rsidRPr="00D22237" w:rsidRDefault="00250898" w:rsidP="00D22237">
      <w:pPr>
        <w:spacing w:after="0"/>
        <w:jc w:val="center"/>
        <w:rPr>
          <w:b/>
          <w:bCs/>
          <w:sz w:val="28"/>
          <w:szCs w:val="28"/>
        </w:rPr>
      </w:pPr>
    </w:p>
    <w:p w14:paraId="5C64AA72" w14:textId="633D1949" w:rsidR="006F1F07" w:rsidRDefault="006E04F3" w:rsidP="00A14D5D">
      <w:pPr>
        <w:spacing w:after="0"/>
      </w:pPr>
      <w:r w:rsidRPr="08F83F56">
        <w:rPr>
          <w:b/>
          <w:bCs/>
        </w:rPr>
        <w:t>IMPORTANT</w:t>
      </w:r>
      <w:r>
        <w:t xml:space="preserve">: </w:t>
      </w:r>
      <w:r w:rsidR="006F1F07">
        <w:t xml:space="preserve">Before you initiate the online application process, be sure you have the required supplemental documentation </w:t>
      </w:r>
      <w:r w:rsidR="00B43BB6">
        <w:t>saved to your device.  You will be prompted to upload this documentation toward the end of the process.</w:t>
      </w:r>
      <w:r>
        <w:t xml:space="preserve"> The list of </w:t>
      </w:r>
      <w:r w:rsidR="005477BF">
        <w:t xml:space="preserve">required documentation can be found </w:t>
      </w:r>
      <w:hyperlink r:id="rId8">
        <w:r w:rsidR="005477BF" w:rsidRPr="08F83F56">
          <w:rPr>
            <w:rStyle w:val="Hyperlink"/>
          </w:rPr>
          <w:t>here</w:t>
        </w:r>
      </w:hyperlink>
      <w:r w:rsidR="005477BF">
        <w:t xml:space="preserve">. </w:t>
      </w:r>
    </w:p>
    <w:p w14:paraId="6DA574DC" w14:textId="7F810A5D" w:rsidR="00553365" w:rsidRDefault="00553365" w:rsidP="00A14D5D">
      <w:pPr>
        <w:spacing w:after="0"/>
      </w:pPr>
    </w:p>
    <w:p w14:paraId="5429D9A0" w14:textId="798F8E1C" w:rsidR="00A14D5D" w:rsidRDefault="48FCA663" w:rsidP="08F83F56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 xml:space="preserve">Log in to your </w:t>
      </w:r>
      <w:r w:rsidR="5E5433F0">
        <w:t>online</w:t>
      </w:r>
      <w:r>
        <w:t xml:space="preserve"> account</w:t>
      </w:r>
      <w:r w:rsidR="2329C883">
        <w:t xml:space="preserve"> from our </w:t>
      </w:r>
      <w:hyperlink r:id="rId9">
        <w:r w:rsidR="2329C883" w:rsidRPr="08F83F56">
          <w:rPr>
            <w:rStyle w:val="Hyperlink"/>
          </w:rPr>
          <w:t>online licensing system</w:t>
        </w:r>
      </w:hyperlink>
      <w:r>
        <w:t xml:space="preserve">.  If you </w:t>
      </w:r>
      <w:proofErr w:type="gramStart"/>
      <w:r>
        <w:t>haven’t</w:t>
      </w:r>
      <w:proofErr w:type="gramEnd"/>
      <w:r>
        <w:t xml:space="preserve"> created one, the user guide for creating an account can be found here.  </w:t>
      </w:r>
    </w:p>
    <w:p w14:paraId="1BA108CF" w14:textId="42B34FE7" w:rsidR="00A14D5D" w:rsidRDefault="00A14D5D" w:rsidP="00A14D5D">
      <w:pPr>
        <w:spacing w:after="0"/>
      </w:pPr>
    </w:p>
    <w:p w14:paraId="73067EAB" w14:textId="7073BF79" w:rsidR="00F0424E" w:rsidRDefault="00BA5696" w:rsidP="00BA5696">
      <w:pPr>
        <w:pStyle w:val="ListParagraph"/>
        <w:numPr>
          <w:ilvl w:val="0"/>
          <w:numId w:val="2"/>
        </w:numPr>
        <w:spacing w:after="0"/>
      </w:pPr>
      <w:r>
        <w:t>Select “Texas Behavioral Health Executive Council” from the first drop-down then choose the board that issues the license you wish to appl</w:t>
      </w:r>
      <w:r w:rsidR="004C53A6">
        <w:t>y for and click “Select”.</w:t>
      </w:r>
    </w:p>
    <w:p w14:paraId="4EAD4A98" w14:textId="77777777" w:rsidR="00F0424E" w:rsidRDefault="00F0424E" w:rsidP="00A14D5D">
      <w:pPr>
        <w:spacing w:after="0"/>
      </w:pPr>
    </w:p>
    <w:p w14:paraId="0372FA99" w14:textId="1CA17CCA" w:rsidR="00DE5523" w:rsidRDefault="001E71C1" w:rsidP="00A14D5D">
      <w:pPr>
        <w:spacing w:after="0"/>
      </w:pPr>
      <w:r>
        <w:rPr>
          <w:noProof/>
        </w:rPr>
        <w:drawing>
          <wp:inline distT="0" distB="0" distL="0" distR="0" wp14:anchorId="0A01D2E5" wp14:editId="08F83F56">
            <wp:extent cx="5943600" cy="2971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C5BC2" w14:textId="4EB0B6AA" w:rsidR="00E83833" w:rsidRDefault="00E83833" w:rsidP="00A14D5D">
      <w:pPr>
        <w:spacing w:after="0"/>
      </w:pPr>
    </w:p>
    <w:p w14:paraId="6C5C87B3" w14:textId="04FAFA78" w:rsidR="00AB1CFB" w:rsidRDefault="00AB1CFB">
      <w:r>
        <w:br w:type="page"/>
      </w:r>
    </w:p>
    <w:p w14:paraId="2B678352" w14:textId="215257BE" w:rsidR="00C35E16" w:rsidRDefault="00A76FF9" w:rsidP="00AB1CFB">
      <w:pPr>
        <w:pStyle w:val="ListParagraph"/>
        <w:numPr>
          <w:ilvl w:val="0"/>
          <w:numId w:val="2"/>
        </w:numPr>
        <w:spacing w:after="0"/>
      </w:pPr>
      <w:r>
        <w:lastRenderedPageBreak/>
        <w:t>Read the introduction and click “Next”.</w:t>
      </w:r>
    </w:p>
    <w:p w14:paraId="4B7A653A" w14:textId="2026A7FA" w:rsidR="00A76FF9" w:rsidRDefault="00A76FF9" w:rsidP="00A76FF9">
      <w:pPr>
        <w:spacing w:after="0"/>
      </w:pPr>
    </w:p>
    <w:p w14:paraId="0606E2B6" w14:textId="5D4F429F" w:rsidR="00A76FF9" w:rsidRDefault="00A76FF9" w:rsidP="00A76FF9">
      <w:pPr>
        <w:spacing w:after="0"/>
      </w:pPr>
      <w:r>
        <w:rPr>
          <w:noProof/>
        </w:rPr>
        <w:drawing>
          <wp:inline distT="0" distB="0" distL="0" distR="0" wp14:anchorId="44BBACEC" wp14:editId="55DB6C7C">
            <wp:extent cx="5943600" cy="13442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DFCB7" w14:textId="44B4CE6C" w:rsidR="004615AD" w:rsidRDefault="004615AD" w:rsidP="00A14D5D">
      <w:pPr>
        <w:spacing w:after="0"/>
      </w:pPr>
    </w:p>
    <w:p w14:paraId="675FEC2F" w14:textId="400FA3FE" w:rsidR="004615AD" w:rsidRDefault="00C67EC5" w:rsidP="00A76FF9">
      <w:pPr>
        <w:pStyle w:val="ListParagraph"/>
        <w:numPr>
          <w:ilvl w:val="0"/>
          <w:numId w:val="2"/>
        </w:numPr>
        <w:spacing w:after="0"/>
      </w:pPr>
      <w:r>
        <w:t xml:space="preserve">Answer the </w:t>
      </w:r>
      <w:r w:rsidR="00291CB5">
        <w:t xml:space="preserve">function questions.  These answers help the system verify that you are using the correct </w:t>
      </w:r>
      <w:r w:rsidR="00364418">
        <w:t xml:space="preserve">online application.  Answers that indicate a different application type will </w:t>
      </w:r>
      <w:r w:rsidR="008C11F7">
        <w:t>prompt an error message.</w:t>
      </w:r>
    </w:p>
    <w:p w14:paraId="76E28AB4" w14:textId="51E75541" w:rsidR="00C67EC5" w:rsidRDefault="00C67EC5" w:rsidP="00C67EC5">
      <w:pPr>
        <w:spacing w:after="0"/>
      </w:pPr>
    </w:p>
    <w:p w14:paraId="32BE8617" w14:textId="62E363EA" w:rsidR="00C67EC5" w:rsidRDefault="00C67EC5" w:rsidP="00C67EC5">
      <w:pPr>
        <w:spacing w:after="0"/>
      </w:pPr>
      <w:r>
        <w:rPr>
          <w:noProof/>
        </w:rPr>
        <w:drawing>
          <wp:inline distT="0" distB="0" distL="0" distR="0" wp14:anchorId="487CF567" wp14:editId="77E659EB">
            <wp:extent cx="5943600" cy="203644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E3477" w14:textId="286FA833" w:rsidR="00A76FF9" w:rsidRDefault="00A76FF9" w:rsidP="00A14D5D">
      <w:pPr>
        <w:spacing w:after="0"/>
      </w:pPr>
    </w:p>
    <w:p w14:paraId="2BEF419D" w14:textId="13CE1116" w:rsidR="005F5807" w:rsidRDefault="005F5807" w:rsidP="005F5807">
      <w:pPr>
        <w:pStyle w:val="ListParagraph"/>
        <w:spacing w:after="0"/>
      </w:pPr>
      <w:r>
        <w:t>Answers that indicate a different application type will prompt an error message.</w:t>
      </w:r>
    </w:p>
    <w:p w14:paraId="5E9486D0" w14:textId="6E3B0A76" w:rsidR="00A76FF9" w:rsidRDefault="00A76FF9" w:rsidP="00A14D5D">
      <w:pPr>
        <w:spacing w:after="0"/>
      </w:pPr>
    </w:p>
    <w:p w14:paraId="6A0D44DB" w14:textId="5D341612" w:rsidR="005F5807" w:rsidRDefault="005F5807" w:rsidP="00A14D5D">
      <w:pPr>
        <w:spacing w:after="0"/>
      </w:pPr>
      <w:r>
        <w:rPr>
          <w:noProof/>
        </w:rPr>
        <w:drawing>
          <wp:inline distT="0" distB="0" distL="0" distR="0" wp14:anchorId="551748D8" wp14:editId="60D51EEF">
            <wp:extent cx="5943600" cy="41084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DBDE1" w14:textId="479DF19D" w:rsidR="005F5807" w:rsidRDefault="005F5807" w:rsidP="00A14D5D">
      <w:pPr>
        <w:spacing w:after="0"/>
      </w:pPr>
    </w:p>
    <w:p w14:paraId="114AF2AC" w14:textId="7BB5C894" w:rsidR="00946C69" w:rsidRDefault="00006A21" w:rsidP="00946C69">
      <w:pPr>
        <w:pStyle w:val="ListParagraph"/>
        <w:numPr>
          <w:ilvl w:val="0"/>
          <w:numId w:val="2"/>
        </w:numPr>
        <w:spacing w:after="0"/>
      </w:pPr>
      <w:r>
        <w:t>Enter</w:t>
      </w:r>
      <w:r w:rsidR="005B6597">
        <w:t xml:space="preserve">/Update your </w:t>
      </w:r>
      <w:r w:rsidR="00D60413">
        <w:t>personal details then click “Next”.</w:t>
      </w:r>
    </w:p>
    <w:p w14:paraId="2AB2B7E3" w14:textId="47F79E6E" w:rsidR="00D60413" w:rsidRDefault="00D60413" w:rsidP="00D60413">
      <w:pPr>
        <w:spacing w:after="0"/>
      </w:pPr>
    </w:p>
    <w:p w14:paraId="0185CBD7" w14:textId="53B396B5" w:rsidR="00D60413" w:rsidRDefault="00D60413" w:rsidP="00D60413">
      <w:pPr>
        <w:spacing w:after="0"/>
      </w:pPr>
      <w:r>
        <w:rPr>
          <w:noProof/>
        </w:rPr>
        <w:lastRenderedPageBreak/>
        <w:drawing>
          <wp:inline distT="0" distB="0" distL="0" distR="0" wp14:anchorId="7998ADD1" wp14:editId="64808743">
            <wp:extent cx="5943600" cy="24479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98395" w14:textId="1853B4D5" w:rsidR="00D60413" w:rsidRDefault="00D60413" w:rsidP="00D60413">
      <w:pPr>
        <w:spacing w:after="0"/>
      </w:pPr>
    </w:p>
    <w:p w14:paraId="5E4D1DC1" w14:textId="6BA23B5C" w:rsidR="00D60413" w:rsidRDefault="00394DFF" w:rsidP="00D60413">
      <w:pPr>
        <w:pStyle w:val="ListParagraph"/>
        <w:numPr>
          <w:ilvl w:val="0"/>
          <w:numId w:val="2"/>
        </w:numPr>
        <w:spacing w:after="0"/>
      </w:pPr>
      <w:r>
        <w:t xml:space="preserve">Enter your </w:t>
      </w:r>
      <w:r w:rsidR="00006A21">
        <w:t>contact information and then click “Next”.</w:t>
      </w:r>
    </w:p>
    <w:p w14:paraId="49CC1E19" w14:textId="3DE185FE" w:rsidR="00006A21" w:rsidRDefault="00006A21" w:rsidP="00006A21">
      <w:pPr>
        <w:spacing w:after="0"/>
      </w:pPr>
    </w:p>
    <w:p w14:paraId="0FDE241D" w14:textId="7F41EFC1" w:rsidR="00006A21" w:rsidRDefault="00895F35" w:rsidP="00006A21">
      <w:pPr>
        <w:spacing w:after="0"/>
      </w:pPr>
      <w:r>
        <w:rPr>
          <w:noProof/>
        </w:rPr>
        <w:drawing>
          <wp:inline distT="0" distB="0" distL="0" distR="0" wp14:anchorId="41801BB8" wp14:editId="7567CF89">
            <wp:extent cx="5943600" cy="480123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7CAB5" w14:textId="60F448E4" w:rsidR="00310907" w:rsidRDefault="00310907" w:rsidP="00006A21">
      <w:pPr>
        <w:spacing w:after="0"/>
      </w:pPr>
    </w:p>
    <w:p w14:paraId="169D4732" w14:textId="2AC10003" w:rsidR="00310907" w:rsidRDefault="00310907" w:rsidP="00006A21">
      <w:pPr>
        <w:spacing w:after="0"/>
      </w:pPr>
    </w:p>
    <w:p w14:paraId="492A4B6E" w14:textId="5A71AB2A" w:rsidR="00310907" w:rsidRDefault="000037C5" w:rsidP="00310907">
      <w:pPr>
        <w:pStyle w:val="ListParagraph"/>
        <w:numPr>
          <w:ilvl w:val="0"/>
          <w:numId w:val="2"/>
        </w:numPr>
        <w:spacing w:after="0"/>
      </w:pPr>
      <w:r>
        <w:lastRenderedPageBreak/>
        <w:t>Select the type of license you are applying for and your military status (if any)</w:t>
      </w:r>
      <w:r w:rsidR="004C59AE">
        <w:t xml:space="preserve"> then click “Next”.</w:t>
      </w:r>
    </w:p>
    <w:p w14:paraId="55C052EE" w14:textId="41F79D45" w:rsidR="004C59AE" w:rsidRDefault="004C59AE" w:rsidP="004C59AE">
      <w:pPr>
        <w:spacing w:after="0"/>
      </w:pPr>
    </w:p>
    <w:p w14:paraId="5359393B" w14:textId="1E3730C7" w:rsidR="004C59AE" w:rsidRDefault="004C59AE" w:rsidP="004C59AE">
      <w:pPr>
        <w:spacing w:after="0"/>
      </w:pPr>
      <w:r>
        <w:rPr>
          <w:noProof/>
        </w:rPr>
        <w:drawing>
          <wp:inline distT="0" distB="0" distL="0" distR="0" wp14:anchorId="465711F1" wp14:editId="09E5338F">
            <wp:extent cx="5943600" cy="251396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11EA7" w14:textId="5327057D" w:rsidR="00006A21" w:rsidRDefault="6A4D55C3" w:rsidP="08F83F56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>Answer the Criminal History and Previous Name questions then click “Next”.  NOTE: A</w:t>
      </w:r>
      <w:r w:rsidR="1A0143CC">
        <w:t xml:space="preserve"> criminal history is not an automatic bar to licensure. </w:t>
      </w:r>
    </w:p>
    <w:p w14:paraId="62D66ADE" w14:textId="28B5AF87" w:rsidR="6A4D55C3" w:rsidRDefault="6A4D55C3" w:rsidP="08F83F56">
      <w:pPr>
        <w:spacing w:after="0"/>
      </w:pPr>
      <w:r>
        <w:rPr>
          <w:noProof/>
        </w:rPr>
        <w:drawing>
          <wp:inline distT="0" distB="0" distL="0" distR="0" wp14:anchorId="1B2FA138" wp14:editId="7815213D">
            <wp:extent cx="5943600" cy="2333625"/>
            <wp:effectExtent l="0" t="0" r="0" b="0"/>
            <wp:docPr id="393783473" name="Picture 393783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AFA08" w14:textId="1E9356D1" w:rsidR="12A3D154" w:rsidRDefault="12A3D154" w:rsidP="08F83F56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>Answer the Current Employment question and click “Next”.</w:t>
      </w:r>
    </w:p>
    <w:p w14:paraId="2E2DEBE5" w14:textId="74EB85AB" w:rsidR="12A3D154" w:rsidRDefault="12A3D154" w:rsidP="08F83F56">
      <w:pPr>
        <w:spacing w:after="0"/>
      </w:pPr>
      <w:r>
        <w:rPr>
          <w:noProof/>
        </w:rPr>
        <w:drawing>
          <wp:inline distT="0" distB="0" distL="0" distR="0" wp14:anchorId="038E64BF" wp14:editId="08745F08">
            <wp:extent cx="5943600" cy="2238375"/>
            <wp:effectExtent l="0" t="0" r="0" b="0"/>
            <wp:docPr id="895202470" name="Picture 895202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EC08B" w14:textId="4009A120" w:rsidR="48662075" w:rsidRDefault="48662075" w:rsidP="08F83F56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>Enter your education and examination information then click “Next”.</w:t>
      </w:r>
    </w:p>
    <w:p w14:paraId="0075FD25" w14:textId="58998E14" w:rsidR="48662075" w:rsidRDefault="48662075" w:rsidP="08F83F56">
      <w:pPr>
        <w:spacing w:after="0"/>
      </w:pPr>
      <w:r>
        <w:rPr>
          <w:noProof/>
        </w:rPr>
        <w:lastRenderedPageBreak/>
        <w:drawing>
          <wp:inline distT="0" distB="0" distL="0" distR="0" wp14:anchorId="3527A389" wp14:editId="399F01D4">
            <wp:extent cx="5943600" cy="3933825"/>
            <wp:effectExtent l="0" t="0" r="0" b="0"/>
            <wp:docPr id="703904593" name="Picture 703904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F81BE" w14:textId="458A06D5" w:rsidR="19A52D39" w:rsidRDefault="19A52D39" w:rsidP="08F83F56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>Answer the questions about existing or previous professional licenses then click “Next”.</w:t>
      </w:r>
    </w:p>
    <w:p w14:paraId="0B12C2B7" w14:textId="614921BA" w:rsidR="19A52D39" w:rsidRDefault="19A52D39" w:rsidP="08F83F56">
      <w:pPr>
        <w:spacing w:after="0"/>
      </w:pPr>
      <w:r>
        <w:rPr>
          <w:noProof/>
        </w:rPr>
        <w:drawing>
          <wp:inline distT="0" distB="0" distL="0" distR="0" wp14:anchorId="02F3D6D8" wp14:editId="39A13C7C">
            <wp:extent cx="5943600" cy="2647950"/>
            <wp:effectExtent l="0" t="0" r="0" b="0"/>
            <wp:docPr id="1138645564" name="Picture 1138645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11561" w14:textId="41E2097A" w:rsidR="00006A21" w:rsidRDefault="19A52D39" w:rsidP="08F83F56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>Upload the supplemental documentation from your device. Failure to upload documentation will likely result in longer processing times.</w:t>
      </w:r>
    </w:p>
    <w:p w14:paraId="7BB70E65" w14:textId="19CBFB89" w:rsidR="19A52D39" w:rsidRDefault="19A52D39" w:rsidP="08F83F56">
      <w:pPr>
        <w:spacing w:after="0"/>
      </w:pPr>
      <w:r>
        <w:rPr>
          <w:noProof/>
        </w:rPr>
        <w:lastRenderedPageBreak/>
        <w:drawing>
          <wp:inline distT="0" distB="0" distL="0" distR="0" wp14:anchorId="193C41E5" wp14:editId="6415DEE9">
            <wp:extent cx="5943600" cy="2809875"/>
            <wp:effectExtent l="0" t="0" r="0" b="0"/>
            <wp:docPr id="1067121946" name="Picture 106712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5D815" w14:textId="3552121F" w:rsidR="00006A21" w:rsidRDefault="1D6CDAB5" w:rsidP="08F83F56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>Verify the information you have entered and make any necessary edits.</w:t>
      </w:r>
    </w:p>
    <w:p w14:paraId="44EE2537" w14:textId="5AD7B117" w:rsidR="1D6CDAB5" w:rsidRDefault="1D6CDAB5" w:rsidP="08F83F56">
      <w:pPr>
        <w:spacing w:after="0"/>
      </w:pPr>
      <w:r>
        <w:rPr>
          <w:noProof/>
        </w:rPr>
        <w:drawing>
          <wp:inline distT="0" distB="0" distL="0" distR="0" wp14:anchorId="021BA2E9" wp14:editId="4EF9B8A7">
            <wp:extent cx="5943600" cy="3162300"/>
            <wp:effectExtent l="0" t="0" r="0" b="0"/>
            <wp:docPr id="617977001" name="Picture 61797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29CCA" w14:textId="2DB9ED46" w:rsidR="1175B6ED" w:rsidRDefault="1175B6ED" w:rsidP="08F83F56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>Answer the affirmation question.  Please note you will have to answer “Yes” to complete your application.</w:t>
      </w:r>
    </w:p>
    <w:p w14:paraId="48916F00" w14:textId="55BCF6B0" w:rsidR="1175B6ED" w:rsidRDefault="1175B6ED" w:rsidP="08F83F56">
      <w:pPr>
        <w:spacing w:after="0"/>
      </w:pPr>
      <w:r>
        <w:rPr>
          <w:noProof/>
        </w:rPr>
        <w:lastRenderedPageBreak/>
        <w:drawing>
          <wp:inline distT="0" distB="0" distL="0" distR="0" wp14:anchorId="013C8A0E" wp14:editId="0F4DA3BA">
            <wp:extent cx="5943600" cy="4038600"/>
            <wp:effectExtent l="0" t="0" r="0" b="0"/>
            <wp:docPr id="702957948" name="Picture 702957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DEE05" w14:textId="5589A8F2" w:rsidR="00A76FF9" w:rsidRDefault="1175B6ED" w:rsidP="08F83F56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>Click “Pay Now” to advance to the payment processor.</w:t>
      </w:r>
    </w:p>
    <w:p w14:paraId="3B971407" w14:textId="0BBEE135" w:rsidR="1175B6ED" w:rsidRDefault="1175B6ED" w:rsidP="08F83F56">
      <w:pPr>
        <w:spacing w:after="0"/>
      </w:pPr>
      <w:r>
        <w:rPr>
          <w:noProof/>
        </w:rPr>
        <w:drawing>
          <wp:inline distT="0" distB="0" distL="0" distR="0" wp14:anchorId="18E6D7AE" wp14:editId="0BBFB917">
            <wp:extent cx="5943600" cy="1562100"/>
            <wp:effectExtent l="0" t="0" r="0" b="0"/>
            <wp:docPr id="374677912" name="Picture 374677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1B4C9" w14:textId="7E50AEEE" w:rsidR="1175B6ED" w:rsidRDefault="1175B6ED" w:rsidP="08F83F56">
      <w:pPr>
        <w:spacing w:line="257" w:lineRule="auto"/>
      </w:pPr>
      <w:r w:rsidRPr="08F83F56">
        <w:rPr>
          <w:rFonts w:ascii="Calibri" w:eastAsia="Calibri" w:hAnsi="Calibri" w:cs="Calibri"/>
        </w:rPr>
        <w:t xml:space="preserve">After completing the payment </w:t>
      </w:r>
      <w:proofErr w:type="gramStart"/>
      <w:r w:rsidRPr="08F83F56">
        <w:rPr>
          <w:rFonts w:ascii="Calibri" w:eastAsia="Calibri" w:hAnsi="Calibri" w:cs="Calibri"/>
        </w:rPr>
        <w:t>process</w:t>
      </w:r>
      <w:proofErr w:type="gramEnd"/>
      <w:r w:rsidRPr="08F83F56">
        <w:rPr>
          <w:rFonts w:ascii="Calibri" w:eastAsia="Calibri" w:hAnsi="Calibri" w:cs="Calibri"/>
        </w:rPr>
        <w:t xml:space="preserve"> you’ll be sent an email acknowledging receipt of the application.  To get an idea about the turnaround time for license processing visit the “</w:t>
      </w:r>
      <w:hyperlink r:id="rId25">
        <w:r w:rsidRPr="08F83F56">
          <w:rPr>
            <w:rStyle w:val="Hyperlink"/>
            <w:rFonts w:ascii="Calibri" w:eastAsia="Calibri" w:hAnsi="Calibri" w:cs="Calibri"/>
          </w:rPr>
          <w:t xml:space="preserve">Applying </w:t>
        </w:r>
        <w:proofErr w:type="gramStart"/>
        <w:r w:rsidRPr="08F83F56">
          <w:rPr>
            <w:rStyle w:val="Hyperlink"/>
            <w:rFonts w:ascii="Calibri" w:eastAsia="Calibri" w:hAnsi="Calibri" w:cs="Calibri"/>
          </w:rPr>
          <w:t>For</w:t>
        </w:r>
        <w:proofErr w:type="gramEnd"/>
        <w:r w:rsidRPr="08F83F56">
          <w:rPr>
            <w:rStyle w:val="Hyperlink"/>
            <w:rFonts w:ascii="Calibri" w:eastAsia="Calibri" w:hAnsi="Calibri" w:cs="Calibri"/>
          </w:rPr>
          <w:t xml:space="preserve"> A License and Timelines</w:t>
        </w:r>
      </w:hyperlink>
      <w:r w:rsidRPr="08F83F56">
        <w:rPr>
          <w:rFonts w:ascii="Calibri" w:eastAsia="Calibri" w:hAnsi="Calibri" w:cs="Calibri"/>
        </w:rPr>
        <w:t>” page on the BHEC website.</w:t>
      </w:r>
    </w:p>
    <w:p w14:paraId="4D749B63" w14:textId="03C6D9B8" w:rsidR="08F83F56" w:rsidRDefault="08F83F56" w:rsidP="08F83F56">
      <w:pPr>
        <w:spacing w:after="0"/>
      </w:pPr>
    </w:p>
    <w:sectPr w:rsidR="08F8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3B1F"/>
    <w:multiLevelType w:val="hybridMultilevel"/>
    <w:tmpl w:val="9AEE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F1841"/>
    <w:multiLevelType w:val="hybridMultilevel"/>
    <w:tmpl w:val="2748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10655"/>
    <w:multiLevelType w:val="hybridMultilevel"/>
    <w:tmpl w:val="9AEE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5D"/>
    <w:rsid w:val="000037C5"/>
    <w:rsid w:val="00006A21"/>
    <w:rsid w:val="00007011"/>
    <w:rsid w:val="0014197E"/>
    <w:rsid w:val="001473A7"/>
    <w:rsid w:val="00172F4B"/>
    <w:rsid w:val="001975BF"/>
    <w:rsid w:val="001A4B19"/>
    <w:rsid w:val="001E71C1"/>
    <w:rsid w:val="00250898"/>
    <w:rsid w:val="00257B03"/>
    <w:rsid w:val="00291CB5"/>
    <w:rsid w:val="002C68C3"/>
    <w:rsid w:val="00306A49"/>
    <w:rsid w:val="00310907"/>
    <w:rsid w:val="00364418"/>
    <w:rsid w:val="00394DFF"/>
    <w:rsid w:val="003A1B9C"/>
    <w:rsid w:val="00411A43"/>
    <w:rsid w:val="004615AD"/>
    <w:rsid w:val="004710A8"/>
    <w:rsid w:val="0047361F"/>
    <w:rsid w:val="004C53A6"/>
    <w:rsid w:val="004C59AE"/>
    <w:rsid w:val="005477BF"/>
    <w:rsid w:val="00553365"/>
    <w:rsid w:val="00582F3C"/>
    <w:rsid w:val="005B6597"/>
    <w:rsid w:val="005F5807"/>
    <w:rsid w:val="006C6606"/>
    <w:rsid w:val="006E04F3"/>
    <w:rsid w:val="006F1F07"/>
    <w:rsid w:val="0072779D"/>
    <w:rsid w:val="00895F35"/>
    <w:rsid w:val="008B1F5B"/>
    <w:rsid w:val="008C11F7"/>
    <w:rsid w:val="00946C69"/>
    <w:rsid w:val="00973A5A"/>
    <w:rsid w:val="00A14D5D"/>
    <w:rsid w:val="00A67E36"/>
    <w:rsid w:val="00A7426B"/>
    <w:rsid w:val="00A76FF9"/>
    <w:rsid w:val="00AA521C"/>
    <w:rsid w:val="00AB1CFB"/>
    <w:rsid w:val="00B43BB6"/>
    <w:rsid w:val="00B81659"/>
    <w:rsid w:val="00B82E79"/>
    <w:rsid w:val="00BA5696"/>
    <w:rsid w:val="00BE2667"/>
    <w:rsid w:val="00C161FD"/>
    <w:rsid w:val="00C35E16"/>
    <w:rsid w:val="00C67EC5"/>
    <w:rsid w:val="00CB6449"/>
    <w:rsid w:val="00D22237"/>
    <w:rsid w:val="00D60413"/>
    <w:rsid w:val="00DA6B06"/>
    <w:rsid w:val="00DE5523"/>
    <w:rsid w:val="00E6790E"/>
    <w:rsid w:val="00E83833"/>
    <w:rsid w:val="00F0424E"/>
    <w:rsid w:val="00FB6038"/>
    <w:rsid w:val="08F83F56"/>
    <w:rsid w:val="0AB73DFC"/>
    <w:rsid w:val="1175B6ED"/>
    <w:rsid w:val="11A78E51"/>
    <w:rsid w:val="12A3D154"/>
    <w:rsid w:val="132B5AAD"/>
    <w:rsid w:val="19A52D39"/>
    <w:rsid w:val="1A0143CC"/>
    <w:rsid w:val="1D6CDAB5"/>
    <w:rsid w:val="1E9BD51F"/>
    <w:rsid w:val="2329C883"/>
    <w:rsid w:val="287F7871"/>
    <w:rsid w:val="29078E35"/>
    <w:rsid w:val="298C63C1"/>
    <w:rsid w:val="2CC40483"/>
    <w:rsid w:val="2E387C94"/>
    <w:rsid w:val="35CD75C0"/>
    <w:rsid w:val="3C912E35"/>
    <w:rsid w:val="48662075"/>
    <w:rsid w:val="48FCA663"/>
    <w:rsid w:val="4D5BD4E7"/>
    <w:rsid w:val="5E5433F0"/>
    <w:rsid w:val="64CDF635"/>
    <w:rsid w:val="65A591D6"/>
    <w:rsid w:val="6770FFF1"/>
    <w:rsid w:val="69829406"/>
    <w:rsid w:val="6A4D55C3"/>
    <w:rsid w:val="726AEC81"/>
    <w:rsid w:val="72FA4DBB"/>
    <w:rsid w:val="753845F2"/>
    <w:rsid w:val="755A52DC"/>
    <w:rsid w:val="76CB9FE5"/>
    <w:rsid w:val="7C2726CC"/>
    <w:rsid w:val="7D0591BA"/>
    <w:rsid w:val="7D672B29"/>
    <w:rsid w:val="7E155FB5"/>
    <w:rsid w:val="7E79C16E"/>
    <w:rsid w:val="7F86A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8EAF"/>
  <w15:chartTrackingRefBased/>
  <w15:docId w15:val="{B543E29A-C618-424F-9256-E485A854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hec.texas.gov/texas-state-board-of-examiners-of-professional-counselors/applying-for-a-license/index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www.bhec.texas.gov/applying-for-a-license/index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hyperlink" Target="https://vo.licensing.hpc.texas.gov/datamart/login.do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C194B638E343AC19C5B60F240579" ma:contentTypeVersion="13" ma:contentTypeDescription="Create a new document." ma:contentTypeScope="" ma:versionID="e1cc4cf8cbd913538169e9c7e9d6eb4b">
  <xsd:schema xmlns:xsd="http://www.w3.org/2001/XMLSchema" xmlns:xs="http://www.w3.org/2001/XMLSchema" xmlns:p="http://schemas.microsoft.com/office/2006/metadata/properties" xmlns:ns1="http://schemas.microsoft.com/sharepoint/v3" xmlns:ns3="6f7d4e85-66a0-4561-bc4e-ae4971028137" xmlns:ns4="daa9eaea-f06c-456c-b938-027d1329f95d" targetNamespace="http://schemas.microsoft.com/office/2006/metadata/properties" ma:root="true" ma:fieldsID="199cf88cce19dafa7e4cb0fe5335fa47" ns1:_="" ns3:_="" ns4:_="">
    <xsd:import namespace="http://schemas.microsoft.com/sharepoint/v3"/>
    <xsd:import namespace="6f7d4e85-66a0-4561-bc4e-ae4971028137"/>
    <xsd:import namespace="daa9eaea-f06c-456c-b938-027d1329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d4e85-66a0-4561-bc4e-ae4971028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9eaea-f06c-456c-b938-027d1329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C800E8-DEFC-477A-BF67-C3EFE2054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5DC21-E66F-409F-8E36-644B24F2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7d4e85-66a0-4561-bc4e-ae4971028137"/>
    <ds:schemaRef ds:uri="daa9eaea-f06c-456c-b938-027d1329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D827E-6CE7-4E0C-9865-2566917026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Speer</dc:creator>
  <cp:keywords/>
  <dc:description/>
  <cp:lastModifiedBy>Tim Speer</cp:lastModifiedBy>
  <cp:revision>2</cp:revision>
  <dcterms:created xsi:type="dcterms:W3CDTF">2021-01-28T16:21:00Z</dcterms:created>
  <dcterms:modified xsi:type="dcterms:W3CDTF">2021-01-28T16:21:00Z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0x010100DE81C194B638E343AC19C5B60F240579</vt:lpwstr>
  </property>
</Properties>
</file>