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708E" w14:textId="218A6E13" w:rsidR="00E36180" w:rsidRPr="00891CE3" w:rsidRDefault="00B43FC7" w:rsidP="00F74A3F">
      <w:pPr>
        <w:spacing w:after="0"/>
        <w:jc w:val="center"/>
        <w:rPr>
          <w:b/>
          <w:bCs/>
          <w:sz w:val="28"/>
          <w:szCs w:val="28"/>
        </w:rPr>
      </w:pPr>
      <w:r w:rsidRPr="00891CE3">
        <w:rPr>
          <w:b/>
          <w:bCs/>
          <w:sz w:val="28"/>
          <w:szCs w:val="28"/>
        </w:rPr>
        <w:t xml:space="preserve">How </w:t>
      </w:r>
      <w:r w:rsidR="00F74A3F" w:rsidRPr="00891CE3">
        <w:rPr>
          <w:b/>
          <w:bCs/>
          <w:sz w:val="28"/>
          <w:szCs w:val="28"/>
        </w:rPr>
        <w:t xml:space="preserve">To Apply Online for </w:t>
      </w:r>
      <w:r w:rsidR="006F2D4E">
        <w:rPr>
          <w:b/>
          <w:bCs/>
          <w:sz w:val="28"/>
          <w:szCs w:val="28"/>
        </w:rPr>
        <w:t>MFT</w:t>
      </w:r>
      <w:r w:rsidR="00F74A3F" w:rsidRPr="00891CE3">
        <w:rPr>
          <w:b/>
          <w:bCs/>
          <w:sz w:val="28"/>
          <w:szCs w:val="28"/>
        </w:rPr>
        <w:t xml:space="preserve"> </w:t>
      </w:r>
      <w:proofErr w:type="gramStart"/>
      <w:r w:rsidR="00F74A3F" w:rsidRPr="00891CE3">
        <w:rPr>
          <w:b/>
          <w:bCs/>
          <w:sz w:val="28"/>
          <w:szCs w:val="28"/>
        </w:rPr>
        <w:t>Upgrade</w:t>
      </w:r>
      <w:proofErr w:type="gramEnd"/>
    </w:p>
    <w:p w14:paraId="5C6A4BE7" w14:textId="77777777" w:rsidR="00F74A3F" w:rsidRDefault="00F74A3F" w:rsidP="00E36180">
      <w:pPr>
        <w:spacing w:after="0"/>
      </w:pPr>
    </w:p>
    <w:p w14:paraId="1E6206BF" w14:textId="1D098792" w:rsidR="00282DA2" w:rsidRDefault="00AB2ABC" w:rsidP="00E36180">
      <w:pPr>
        <w:spacing w:after="0"/>
      </w:pPr>
      <w:r>
        <w:t xml:space="preserve">1. </w:t>
      </w:r>
      <w:r w:rsidR="008D7881">
        <w:t>First, l</w:t>
      </w:r>
      <w:r w:rsidR="00D4561D">
        <w:t xml:space="preserve">og into your </w:t>
      </w:r>
      <w:r w:rsidR="00BB015F">
        <w:t>online account</w:t>
      </w:r>
      <w:r w:rsidR="008D7881">
        <w:t xml:space="preserve">.  If you do not yet have an account </w:t>
      </w:r>
      <w:r w:rsidR="00094692">
        <w:t xml:space="preserve">or if you </w:t>
      </w:r>
      <w:proofErr w:type="gramStart"/>
      <w:r w:rsidR="00675DC6">
        <w:t>haven’t</w:t>
      </w:r>
      <w:proofErr w:type="gramEnd"/>
      <w:r w:rsidR="00675DC6">
        <w:t xml:space="preserve"> linked your </w:t>
      </w:r>
      <w:r w:rsidR="006F2D4E">
        <w:t>MFT</w:t>
      </w:r>
      <w:r w:rsidR="00675DC6">
        <w:t xml:space="preserve"> Associate license </w:t>
      </w:r>
      <w:r w:rsidR="00E84C8E">
        <w:t xml:space="preserve">you will need to do so.  </w:t>
      </w:r>
      <w:r w:rsidR="000C1CF7">
        <w:t>Instructions for account creation can be found here.</w:t>
      </w:r>
    </w:p>
    <w:p w14:paraId="7E8DDA88" w14:textId="2305A12C" w:rsidR="000C1CF7" w:rsidRDefault="000C1CF7" w:rsidP="00E36180">
      <w:pPr>
        <w:spacing w:after="0"/>
      </w:pPr>
    </w:p>
    <w:p w14:paraId="2A04E1F0" w14:textId="45BEF687" w:rsidR="000C1CF7" w:rsidRDefault="00AB2ABC" w:rsidP="00E36180">
      <w:pPr>
        <w:spacing w:after="0"/>
      </w:pPr>
      <w:r>
        <w:t xml:space="preserve">2. </w:t>
      </w:r>
      <w:r w:rsidR="007D0241">
        <w:t xml:space="preserve">From the “Manage your license information” </w:t>
      </w:r>
      <w:r w:rsidR="001E79F2">
        <w:t xml:space="preserve">drop-down, choose “Upgrade </w:t>
      </w:r>
      <w:r w:rsidR="00BC08DE">
        <w:t>t</w:t>
      </w:r>
      <w:r w:rsidR="001E79F2">
        <w:t>o</w:t>
      </w:r>
      <w:r w:rsidR="00BC08DE">
        <w:t xml:space="preserve"> MFT</w:t>
      </w:r>
      <w:r w:rsidR="001E79F2">
        <w:t>” then click “Select”.</w:t>
      </w:r>
    </w:p>
    <w:p w14:paraId="510BD593" w14:textId="77777777" w:rsidR="00282DA2" w:rsidRDefault="00282DA2" w:rsidP="00E36180">
      <w:pPr>
        <w:spacing w:after="0"/>
      </w:pPr>
    </w:p>
    <w:p w14:paraId="2CEEF658" w14:textId="50928928" w:rsidR="00E36180" w:rsidRDefault="000A3BFA" w:rsidP="00E36180">
      <w:pPr>
        <w:spacing w:after="0"/>
      </w:pPr>
      <w:r>
        <w:rPr>
          <w:noProof/>
        </w:rPr>
        <w:drawing>
          <wp:inline distT="0" distB="0" distL="0" distR="0" wp14:anchorId="5F6DABFA" wp14:editId="7A635A77">
            <wp:extent cx="5934075" cy="3152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DD832" w14:textId="335F3D13" w:rsidR="00E36180" w:rsidRDefault="00E36180" w:rsidP="00E36180">
      <w:pPr>
        <w:spacing w:after="0"/>
      </w:pPr>
    </w:p>
    <w:p w14:paraId="67B6C0FE" w14:textId="3734910F" w:rsidR="009B019E" w:rsidRDefault="00AB2ABC" w:rsidP="00E36180">
      <w:pPr>
        <w:spacing w:after="0"/>
      </w:pPr>
      <w:r>
        <w:t xml:space="preserve">3. </w:t>
      </w:r>
      <w:r w:rsidR="009B019E">
        <w:t xml:space="preserve">You will be taken to the upgrade application </w:t>
      </w:r>
      <w:r w:rsidR="00D92E99">
        <w:t>module.  Click “Next” to move forward.</w:t>
      </w:r>
    </w:p>
    <w:p w14:paraId="08770466" w14:textId="58F081FD" w:rsidR="00E36180" w:rsidRDefault="00E36180" w:rsidP="00E36180">
      <w:pPr>
        <w:spacing w:after="0"/>
      </w:pPr>
    </w:p>
    <w:p w14:paraId="1DB7A4F3" w14:textId="07AD01D1" w:rsidR="00E36180" w:rsidRDefault="009F0B8B" w:rsidP="00E36180">
      <w:pPr>
        <w:spacing w:after="0"/>
      </w:pPr>
      <w:r>
        <w:rPr>
          <w:noProof/>
        </w:rPr>
        <w:drawing>
          <wp:inline distT="0" distB="0" distL="0" distR="0" wp14:anchorId="785B9B2F" wp14:editId="4A24FA8E">
            <wp:extent cx="5943600" cy="2105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2A4E9" w14:textId="32DE620F" w:rsidR="00E36180" w:rsidRDefault="00E36180" w:rsidP="00E36180">
      <w:pPr>
        <w:spacing w:after="0"/>
      </w:pPr>
    </w:p>
    <w:p w14:paraId="1864AF05" w14:textId="5C169F2E" w:rsidR="00E36180" w:rsidRDefault="00E36180" w:rsidP="00E36180">
      <w:pPr>
        <w:spacing w:after="0"/>
      </w:pPr>
    </w:p>
    <w:p w14:paraId="6AE5896A" w14:textId="02D5A252" w:rsidR="00D92E99" w:rsidRDefault="00D92E99" w:rsidP="00E36180">
      <w:pPr>
        <w:spacing w:after="0"/>
      </w:pPr>
    </w:p>
    <w:p w14:paraId="58C0CC2D" w14:textId="7765B084" w:rsidR="00D92E99" w:rsidRDefault="00D92E99" w:rsidP="00E36180">
      <w:pPr>
        <w:spacing w:after="0"/>
      </w:pPr>
    </w:p>
    <w:p w14:paraId="1331A474" w14:textId="727EAA37" w:rsidR="00D92E99" w:rsidRDefault="00D92E99" w:rsidP="00E36180">
      <w:pPr>
        <w:spacing w:after="0"/>
      </w:pPr>
    </w:p>
    <w:p w14:paraId="0054E30A" w14:textId="5396AF34" w:rsidR="00D92E99" w:rsidRDefault="00D92E99" w:rsidP="00E36180">
      <w:pPr>
        <w:spacing w:after="0"/>
      </w:pPr>
    </w:p>
    <w:p w14:paraId="56CC3D0D" w14:textId="744EF7CF" w:rsidR="00D92E99" w:rsidRDefault="00D92E99" w:rsidP="00E36180">
      <w:pPr>
        <w:spacing w:after="0"/>
      </w:pPr>
    </w:p>
    <w:p w14:paraId="1485A31C" w14:textId="21A2BD5F" w:rsidR="00D92E99" w:rsidRDefault="00AB2ABC" w:rsidP="00E36180">
      <w:pPr>
        <w:spacing w:after="0"/>
      </w:pPr>
      <w:r>
        <w:t xml:space="preserve">4. </w:t>
      </w:r>
      <w:r w:rsidR="004B6607">
        <w:t xml:space="preserve">The Function Suitability section makes sure you </w:t>
      </w:r>
      <w:r w:rsidR="00911E56">
        <w:t>are intending to upgrade to LPC rather than renew.</w:t>
      </w:r>
      <w:r w:rsidR="00EA0E44">
        <w:t xml:space="preserve">  If</w:t>
      </w:r>
      <w:r w:rsidR="00E3108B">
        <w:t xml:space="preserve"> you </w:t>
      </w:r>
      <w:proofErr w:type="gramStart"/>
      <w:r w:rsidR="00E3108B">
        <w:t>don’t</w:t>
      </w:r>
      <w:proofErr w:type="gramEnd"/>
      <w:r w:rsidR="00E3108B">
        <w:t xml:space="preserve"> answer the questions correctly you will receive a</w:t>
      </w:r>
      <w:r w:rsidR="0051771C">
        <w:t>n error message.</w:t>
      </w:r>
    </w:p>
    <w:p w14:paraId="20B402BD" w14:textId="34D9CF0C" w:rsidR="0051771C" w:rsidRDefault="0051771C" w:rsidP="00E36180">
      <w:pPr>
        <w:spacing w:after="0"/>
      </w:pPr>
    </w:p>
    <w:p w14:paraId="22E8D6A7" w14:textId="4E06826A" w:rsidR="0051771C" w:rsidRDefault="0051771C" w:rsidP="00E36180">
      <w:pPr>
        <w:spacing w:after="0"/>
      </w:pPr>
      <w:r>
        <w:rPr>
          <w:noProof/>
        </w:rPr>
        <w:drawing>
          <wp:inline distT="0" distB="0" distL="0" distR="0" wp14:anchorId="6AC5F78B" wp14:editId="084A860C">
            <wp:extent cx="5943600" cy="3803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ED7F" w14:textId="77777777" w:rsidR="00D92E99" w:rsidRDefault="00D92E99" w:rsidP="00E36180">
      <w:pPr>
        <w:spacing w:after="0"/>
      </w:pPr>
    </w:p>
    <w:p w14:paraId="7DCB6034" w14:textId="472D4110" w:rsidR="00E36180" w:rsidRDefault="00CD4F38" w:rsidP="00E36180">
      <w:pPr>
        <w:spacing w:after="0"/>
      </w:pPr>
      <w:r>
        <w:rPr>
          <w:noProof/>
        </w:rPr>
        <w:drawing>
          <wp:inline distT="0" distB="0" distL="0" distR="0" wp14:anchorId="1C6C9B39" wp14:editId="5E2EDEFC">
            <wp:extent cx="5943600" cy="40862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FB207" w14:textId="271FF6CE" w:rsidR="00751489" w:rsidRDefault="00751489">
      <w:r>
        <w:br w:type="page"/>
      </w:r>
    </w:p>
    <w:p w14:paraId="73C21B79" w14:textId="2FB6BB36" w:rsidR="00E36180" w:rsidRDefault="00AB2ABC" w:rsidP="00E36180">
      <w:pPr>
        <w:spacing w:after="0"/>
      </w:pPr>
      <w:r>
        <w:lastRenderedPageBreak/>
        <w:t xml:space="preserve">5. </w:t>
      </w:r>
      <w:r w:rsidR="000A6937">
        <w:t>Verify/update your personal information.</w:t>
      </w:r>
    </w:p>
    <w:p w14:paraId="39AF1DF8" w14:textId="77777777" w:rsidR="000A6937" w:rsidRDefault="000A6937" w:rsidP="00E36180">
      <w:pPr>
        <w:spacing w:after="0"/>
      </w:pPr>
    </w:p>
    <w:p w14:paraId="6B06A0BD" w14:textId="1F622E66" w:rsidR="00E36180" w:rsidRDefault="00CD4F38" w:rsidP="00E36180">
      <w:pPr>
        <w:spacing w:after="0"/>
      </w:pPr>
      <w:r>
        <w:rPr>
          <w:noProof/>
        </w:rPr>
        <w:drawing>
          <wp:inline distT="0" distB="0" distL="0" distR="0" wp14:anchorId="4A11C05B" wp14:editId="05656F0E">
            <wp:extent cx="5943600" cy="2809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6ABB" w14:textId="67115A21" w:rsidR="006359E9" w:rsidRDefault="006359E9" w:rsidP="00E36180">
      <w:pPr>
        <w:spacing w:after="0"/>
      </w:pPr>
    </w:p>
    <w:p w14:paraId="6EC4B699" w14:textId="5CDD6D2A" w:rsidR="00BF2DEC" w:rsidRDefault="00BF2DEC" w:rsidP="00E36180">
      <w:pPr>
        <w:spacing w:after="0"/>
      </w:pPr>
      <w:r>
        <w:t>6. Verify/Update your contact information.</w:t>
      </w:r>
    </w:p>
    <w:p w14:paraId="35B1C926" w14:textId="77777777" w:rsidR="00BF2DEC" w:rsidRDefault="00BF2DEC" w:rsidP="00E36180">
      <w:pPr>
        <w:spacing w:after="0"/>
      </w:pPr>
    </w:p>
    <w:p w14:paraId="3A21DC38" w14:textId="0D739B78" w:rsidR="006359E9" w:rsidRDefault="00751489" w:rsidP="00E36180">
      <w:pPr>
        <w:spacing w:after="0"/>
      </w:pPr>
      <w:r>
        <w:rPr>
          <w:noProof/>
        </w:rPr>
        <w:drawing>
          <wp:inline distT="0" distB="0" distL="0" distR="0" wp14:anchorId="1C914ADF" wp14:editId="6515B953">
            <wp:extent cx="5924550" cy="4352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01BA" w14:textId="7CFF14D4" w:rsidR="006359E9" w:rsidRDefault="006359E9" w:rsidP="00E36180">
      <w:pPr>
        <w:spacing w:after="0"/>
      </w:pPr>
    </w:p>
    <w:p w14:paraId="1936DE49" w14:textId="7F0E6DE0" w:rsidR="00751489" w:rsidRDefault="00751489" w:rsidP="00E36180">
      <w:pPr>
        <w:spacing w:after="0"/>
      </w:pPr>
      <w:r>
        <w:t xml:space="preserve">7. Enter your supervised experience info.  Please NOTE you will still have to upload the Verification </w:t>
      </w:r>
      <w:proofErr w:type="gramStart"/>
      <w:r>
        <w:t>Of</w:t>
      </w:r>
      <w:proofErr w:type="gramEnd"/>
      <w:r>
        <w:t xml:space="preserve"> Supervised Experience form.</w:t>
      </w:r>
    </w:p>
    <w:p w14:paraId="679A1538" w14:textId="1D2D0673" w:rsidR="00751489" w:rsidRDefault="00751489" w:rsidP="00E36180">
      <w:pPr>
        <w:spacing w:after="0"/>
      </w:pPr>
    </w:p>
    <w:p w14:paraId="635D1BFA" w14:textId="479C3524" w:rsidR="00751489" w:rsidRDefault="00DB57E5" w:rsidP="00E36180">
      <w:pPr>
        <w:spacing w:after="0"/>
      </w:pPr>
      <w:r>
        <w:rPr>
          <w:noProof/>
        </w:rPr>
        <w:drawing>
          <wp:inline distT="0" distB="0" distL="0" distR="0" wp14:anchorId="4A06D7C5" wp14:editId="13EB5EB0">
            <wp:extent cx="5943600" cy="2971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B650" w14:textId="40494F55" w:rsidR="00BF2DEC" w:rsidRDefault="00DB57E5" w:rsidP="00E36180">
      <w:pPr>
        <w:spacing w:after="0"/>
      </w:pPr>
      <w:r>
        <w:t>8</w:t>
      </w:r>
      <w:r w:rsidR="00BF2DEC">
        <w:t xml:space="preserve">. </w:t>
      </w:r>
      <w:r w:rsidR="005A262E">
        <w:t>Answer the criminal history question.</w:t>
      </w:r>
      <w:r w:rsidR="00A31F9A">
        <w:t xml:space="preserve">  NOTE: </w:t>
      </w:r>
      <w:proofErr w:type="gramStart"/>
      <w:r w:rsidR="00A31F9A">
        <w:t>It’s</w:t>
      </w:r>
      <w:proofErr w:type="gramEnd"/>
      <w:r w:rsidR="00A31F9A">
        <w:t xml:space="preserve"> especially important to answer this question accurately.</w:t>
      </w:r>
      <w:r w:rsidR="00AA25CC">
        <w:t xml:space="preserve">  If you have a </w:t>
      </w:r>
      <w:r w:rsidR="00AB2155">
        <w:t>record</w:t>
      </w:r>
      <w:r w:rsidR="006B5C73">
        <w:t xml:space="preserve"> and answer “No”</w:t>
      </w:r>
      <w:r w:rsidR="00A50888">
        <w:t xml:space="preserve"> you m</w:t>
      </w:r>
      <w:r w:rsidR="00275107">
        <w:t>ight be falsifying your application, which can be grounds for denial.</w:t>
      </w:r>
    </w:p>
    <w:p w14:paraId="5DD1CA97" w14:textId="77777777" w:rsidR="00AA601F" w:rsidRDefault="00AA601F" w:rsidP="00E36180">
      <w:pPr>
        <w:spacing w:after="0"/>
      </w:pPr>
    </w:p>
    <w:p w14:paraId="58AC50E4" w14:textId="41497429" w:rsidR="006359E9" w:rsidRDefault="00DB57E5" w:rsidP="00E36180">
      <w:pPr>
        <w:spacing w:after="0"/>
      </w:pPr>
      <w:r>
        <w:rPr>
          <w:noProof/>
        </w:rPr>
        <w:drawing>
          <wp:inline distT="0" distB="0" distL="0" distR="0" wp14:anchorId="0F5751FD" wp14:editId="7DDA7863">
            <wp:extent cx="5943600" cy="2990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13C2F" w14:textId="77884430" w:rsidR="006359E9" w:rsidRDefault="006359E9" w:rsidP="00E36180">
      <w:pPr>
        <w:spacing w:after="0"/>
      </w:pPr>
    </w:p>
    <w:p w14:paraId="41ACCAD1" w14:textId="4DEAC2C2" w:rsidR="006359E9" w:rsidRDefault="00DB57E5" w:rsidP="00E36180">
      <w:pPr>
        <w:spacing w:after="0"/>
      </w:pPr>
      <w:r>
        <w:t>9</w:t>
      </w:r>
      <w:r w:rsidR="003834FB">
        <w:t xml:space="preserve">. </w:t>
      </w:r>
      <w:r w:rsidR="00751239">
        <w:t xml:space="preserve">Upload your supplemental documentation to your application.  For upgrades </w:t>
      </w:r>
      <w:proofErr w:type="gramStart"/>
      <w:r w:rsidR="00751239">
        <w:t>you’ll</w:t>
      </w:r>
      <w:proofErr w:type="gramEnd"/>
      <w:r w:rsidR="00751239">
        <w:t xml:space="preserve"> need you</w:t>
      </w:r>
      <w:r w:rsidR="003C7E41">
        <w:t>r Supervised Experience Verification Form(s)</w:t>
      </w:r>
      <w:r w:rsidR="00140114">
        <w:t xml:space="preserve"> and Jurisprudence Examination Certificate (</w:t>
      </w:r>
      <w:r w:rsidR="002430D0">
        <w:t xml:space="preserve">showing </w:t>
      </w:r>
      <w:r w:rsidR="002430D0">
        <w:lastRenderedPageBreak/>
        <w:t>completion within the past 6 months).</w:t>
      </w:r>
      <w:r w:rsidR="00252730">
        <w:t xml:space="preserve"> </w:t>
      </w:r>
      <w:r w:rsidR="00FE2C98">
        <w:t xml:space="preserve"> If your supervisor used the online supervision management tool to submit your </w:t>
      </w:r>
      <w:proofErr w:type="gramStart"/>
      <w:r w:rsidR="00FE2C98">
        <w:t>verifications</w:t>
      </w:r>
      <w:proofErr w:type="gramEnd"/>
      <w:r w:rsidR="00FE2C98">
        <w:t xml:space="preserve"> you will only need to upload your </w:t>
      </w:r>
      <w:r w:rsidR="003A35D1">
        <w:t>Jurisprudence Examination Certificate.</w:t>
      </w:r>
    </w:p>
    <w:p w14:paraId="6C24B322" w14:textId="77777777" w:rsidR="003C35D9" w:rsidRDefault="003C35D9" w:rsidP="00E36180">
      <w:pPr>
        <w:spacing w:after="0"/>
      </w:pPr>
    </w:p>
    <w:p w14:paraId="612DA0D2" w14:textId="2161C8FF" w:rsidR="006359E9" w:rsidRDefault="00DB57E5" w:rsidP="00E36180">
      <w:pPr>
        <w:spacing w:after="0"/>
      </w:pPr>
      <w:r>
        <w:rPr>
          <w:noProof/>
        </w:rPr>
        <w:drawing>
          <wp:inline distT="0" distB="0" distL="0" distR="0" wp14:anchorId="37DE9EE3" wp14:editId="2705B79D">
            <wp:extent cx="5924550" cy="2819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4EF5" w14:textId="3F8AAB03" w:rsidR="00E5635D" w:rsidRDefault="00E5635D" w:rsidP="00E36180">
      <w:pPr>
        <w:spacing w:after="0"/>
      </w:pPr>
    </w:p>
    <w:p w14:paraId="45CF64D0" w14:textId="4D9439F2" w:rsidR="00BE11F3" w:rsidRDefault="00BE11F3" w:rsidP="00E36180">
      <w:pPr>
        <w:spacing w:after="0"/>
      </w:pPr>
      <w:r>
        <w:t xml:space="preserve">Each time you attach a file, it will </w:t>
      </w:r>
      <w:r w:rsidR="00236F4F">
        <w:t xml:space="preserve">appear above the </w:t>
      </w:r>
      <w:r w:rsidR="00AB4366">
        <w:t>selection boxes.</w:t>
      </w:r>
      <w:r w:rsidR="002A219B">
        <w:t xml:space="preserve">  NOTE: Be sure to avoid attaching files that </w:t>
      </w:r>
      <w:r w:rsidR="0082273D">
        <w:t xml:space="preserve">exceed the max </w:t>
      </w:r>
      <w:r w:rsidR="00714164">
        <w:t>file size.</w:t>
      </w:r>
    </w:p>
    <w:p w14:paraId="4C056D54" w14:textId="07400A42" w:rsidR="00E5635D" w:rsidRDefault="00E5635D" w:rsidP="00E36180">
      <w:pPr>
        <w:spacing w:after="0"/>
      </w:pPr>
    </w:p>
    <w:p w14:paraId="3ED6382E" w14:textId="0B598FB6" w:rsidR="00E5635D" w:rsidRDefault="00DB57E5" w:rsidP="00E36180">
      <w:pPr>
        <w:spacing w:after="0"/>
      </w:pPr>
      <w:r>
        <w:rPr>
          <w:noProof/>
        </w:rPr>
        <w:drawing>
          <wp:inline distT="0" distB="0" distL="0" distR="0" wp14:anchorId="3C92C5A4" wp14:editId="70EB3B94">
            <wp:extent cx="5943600" cy="3381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31F4" w14:textId="305F4F15" w:rsidR="00F70EF2" w:rsidRDefault="00F70EF2" w:rsidP="00E36180">
      <w:pPr>
        <w:spacing w:after="0"/>
      </w:pPr>
    </w:p>
    <w:p w14:paraId="5369B2C4" w14:textId="5F5726E2" w:rsidR="00F70EF2" w:rsidRDefault="00F70EF2" w:rsidP="00E36180">
      <w:pPr>
        <w:spacing w:after="0"/>
      </w:pPr>
    </w:p>
    <w:p w14:paraId="2D7B8844" w14:textId="77777777" w:rsidR="002C7A48" w:rsidRDefault="002C7A48" w:rsidP="00E36180">
      <w:pPr>
        <w:spacing w:after="0"/>
      </w:pPr>
    </w:p>
    <w:p w14:paraId="53548461" w14:textId="2E0E46B3" w:rsidR="00773415" w:rsidRDefault="00DB57E5" w:rsidP="00E36180">
      <w:pPr>
        <w:spacing w:after="0"/>
      </w:pPr>
      <w:r>
        <w:lastRenderedPageBreak/>
        <w:t>10</w:t>
      </w:r>
      <w:r w:rsidR="00093863">
        <w:t xml:space="preserve">. Attest and agree to the </w:t>
      </w:r>
      <w:r w:rsidR="00FD67FB">
        <w:t>statement.</w:t>
      </w:r>
    </w:p>
    <w:p w14:paraId="523F9A8D" w14:textId="77777777" w:rsidR="00773415" w:rsidRDefault="00773415" w:rsidP="00E36180">
      <w:pPr>
        <w:spacing w:after="0"/>
      </w:pPr>
    </w:p>
    <w:p w14:paraId="1535ECA8" w14:textId="0238FD39" w:rsidR="00F70EF2" w:rsidRDefault="002C7A48" w:rsidP="00E36180">
      <w:pPr>
        <w:spacing w:after="0"/>
      </w:pPr>
      <w:r>
        <w:rPr>
          <w:noProof/>
        </w:rPr>
        <w:drawing>
          <wp:inline distT="0" distB="0" distL="0" distR="0" wp14:anchorId="77ED2317" wp14:editId="4F3D6ADA">
            <wp:extent cx="5924550" cy="2847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F3EE" w14:textId="66EA555D" w:rsidR="00CE43E3" w:rsidRDefault="00CE43E3" w:rsidP="00E36180">
      <w:pPr>
        <w:spacing w:after="0"/>
      </w:pPr>
    </w:p>
    <w:p w14:paraId="46D9D08A" w14:textId="3533E849" w:rsidR="00DC4B21" w:rsidRDefault="00DC4B21" w:rsidP="00E36180">
      <w:pPr>
        <w:spacing w:after="0"/>
      </w:pPr>
      <w:r>
        <w:t>1</w:t>
      </w:r>
      <w:r w:rsidR="00DB57E5">
        <w:t>1</w:t>
      </w:r>
      <w:r>
        <w:t xml:space="preserve">. </w:t>
      </w:r>
      <w:r w:rsidR="002C7A48">
        <w:t xml:space="preserve">Select “Pay Now” to go to the payment processor.  </w:t>
      </w:r>
      <w:r w:rsidR="00B40170">
        <w:t xml:space="preserve">Use a credit or debit card </w:t>
      </w:r>
      <w:r w:rsidR="008022A2">
        <w:t xml:space="preserve">to </w:t>
      </w:r>
      <w:r w:rsidR="00EF1006">
        <w:t>pay the application a</w:t>
      </w:r>
      <w:r w:rsidR="00125904">
        <w:t>nd licensing fee.</w:t>
      </w:r>
    </w:p>
    <w:p w14:paraId="0BDDE1F7" w14:textId="37DE1EEE" w:rsidR="002C7A48" w:rsidRDefault="002C7A48" w:rsidP="00E36180">
      <w:pPr>
        <w:spacing w:after="0"/>
      </w:pPr>
      <w:r>
        <w:rPr>
          <w:noProof/>
        </w:rPr>
        <w:drawing>
          <wp:inline distT="0" distB="0" distL="0" distR="0" wp14:anchorId="0D323AD9" wp14:editId="4D650784">
            <wp:extent cx="5943600" cy="15525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52EB" w14:textId="7FF1E8EB" w:rsidR="00125904" w:rsidRDefault="00125904" w:rsidP="00E36180">
      <w:pPr>
        <w:spacing w:after="0"/>
      </w:pPr>
    </w:p>
    <w:p w14:paraId="7E81809E" w14:textId="5E6A66F7" w:rsidR="00125904" w:rsidRDefault="00125904" w:rsidP="00E36180">
      <w:pPr>
        <w:spacing w:after="0"/>
      </w:pPr>
      <w:r>
        <w:t>1</w:t>
      </w:r>
      <w:r w:rsidR="00DB57E5">
        <w:t>2</w:t>
      </w:r>
      <w:r>
        <w:t xml:space="preserve">. </w:t>
      </w:r>
      <w:r w:rsidR="00C30373">
        <w:t xml:space="preserve">After </w:t>
      </w:r>
      <w:r w:rsidR="007B457C">
        <w:t>payment, click the “View PDF Summary Report” and save it for your records.</w:t>
      </w:r>
    </w:p>
    <w:p w14:paraId="3D4C0596" w14:textId="287F0EC8" w:rsidR="002B5E74" w:rsidRDefault="002B5E74" w:rsidP="00E36180">
      <w:pPr>
        <w:spacing w:after="0"/>
      </w:pPr>
    </w:p>
    <w:p w14:paraId="2D66C67B" w14:textId="682C93C7" w:rsidR="002B5E74" w:rsidRDefault="002B5E74" w:rsidP="00E36180">
      <w:pPr>
        <w:spacing w:after="0"/>
      </w:pPr>
      <w:r>
        <w:rPr>
          <w:noProof/>
        </w:rPr>
        <w:drawing>
          <wp:inline distT="0" distB="0" distL="0" distR="0" wp14:anchorId="269FDC3C" wp14:editId="04AFD289">
            <wp:extent cx="5934075" cy="1000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5063" w14:textId="24B23E03" w:rsidR="00CE43E3" w:rsidRDefault="00CE43E3" w:rsidP="00E36180">
      <w:pPr>
        <w:spacing w:after="0"/>
      </w:pPr>
    </w:p>
    <w:sectPr w:rsidR="00CE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0"/>
    <w:rsid w:val="00007011"/>
    <w:rsid w:val="00093863"/>
    <w:rsid w:val="00094692"/>
    <w:rsid w:val="000A3BFA"/>
    <w:rsid w:val="000A6937"/>
    <w:rsid w:val="000C1CF7"/>
    <w:rsid w:val="00125904"/>
    <w:rsid w:val="00140114"/>
    <w:rsid w:val="001E79F2"/>
    <w:rsid w:val="00236F4F"/>
    <w:rsid w:val="002430D0"/>
    <w:rsid w:val="00252730"/>
    <w:rsid w:val="00275107"/>
    <w:rsid w:val="00282DA2"/>
    <w:rsid w:val="002A219B"/>
    <w:rsid w:val="002B5E74"/>
    <w:rsid w:val="002C7A48"/>
    <w:rsid w:val="003834FB"/>
    <w:rsid w:val="003A35D1"/>
    <w:rsid w:val="003C35D9"/>
    <w:rsid w:val="003C7E41"/>
    <w:rsid w:val="003F7062"/>
    <w:rsid w:val="004332C7"/>
    <w:rsid w:val="004B6607"/>
    <w:rsid w:val="0051771C"/>
    <w:rsid w:val="005A262E"/>
    <w:rsid w:val="005C66DB"/>
    <w:rsid w:val="006359E9"/>
    <w:rsid w:val="00640BFD"/>
    <w:rsid w:val="00675DC6"/>
    <w:rsid w:val="006B5C73"/>
    <w:rsid w:val="006F2D4E"/>
    <w:rsid w:val="00714164"/>
    <w:rsid w:val="00751239"/>
    <w:rsid w:val="00751489"/>
    <w:rsid w:val="00773415"/>
    <w:rsid w:val="007B457C"/>
    <w:rsid w:val="007D0241"/>
    <w:rsid w:val="008022A2"/>
    <w:rsid w:val="0082273D"/>
    <w:rsid w:val="00891CE3"/>
    <w:rsid w:val="008D7881"/>
    <w:rsid w:val="00911E56"/>
    <w:rsid w:val="009B019E"/>
    <w:rsid w:val="009F0B8B"/>
    <w:rsid w:val="00A06652"/>
    <w:rsid w:val="00A31F9A"/>
    <w:rsid w:val="00A50888"/>
    <w:rsid w:val="00AA25CC"/>
    <w:rsid w:val="00AA601F"/>
    <w:rsid w:val="00AB2155"/>
    <w:rsid w:val="00AB2ABC"/>
    <w:rsid w:val="00AB4366"/>
    <w:rsid w:val="00B40170"/>
    <w:rsid w:val="00B43FC7"/>
    <w:rsid w:val="00B82E79"/>
    <w:rsid w:val="00BB015F"/>
    <w:rsid w:val="00BC08DE"/>
    <w:rsid w:val="00BE11F3"/>
    <w:rsid w:val="00BF2DEC"/>
    <w:rsid w:val="00C30373"/>
    <w:rsid w:val="00CD4F38"/>
    <w:rsid w:val="00CE43E3"/>
    <w:rsid w:val="00D4561D"/>
    <w:rsid w:val="00D87C53"/>
    <w:rsid w:val="00D92E99"/>
    <w:rsid w:val="00DB57E5"/>
    <w:rsid w:val="00DC4B21"/>
    <w:rsid w:val="00E3108B"/>
    <w:rsid w:val="00E36180"/>
    <w:rsid w:val="00E5635D"/>
    <w:rsid w:val="00E84C8E"/>
    <w:rsid w:val="00EA0E44"/>
    <w:rsid w:val="00ED0F62"/>
    <w:rsid w:val="00EF1006"/>
    <w:rsid w:val="00F70EF2"/>
    <w:rsid w:val="00F74A3F"/>
    <w:rsid w:val="00FD67FB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5C22"/>
  <w15:chartTrackingRefBased/>
  <w15:docId w15:val="{B0706DAD-3F0E-438F-86B7-985BF3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194B638E343AC19C5B60F240579" ma:contentTypeVersion="13" ma:contentTypeDescription="Create a new document." ma:contentTypeScope="" ma:versionID="e1cc4cf8cbd913538169e9c7e9d6eb4b">
  <xsd:schema xmlns:xsd="http://www.w3.org/2001/XMLSchema" xmlns:xs="http://www.w3.org/2001/XMLSchema" xmlns:p="http://schemas.microsoft.com/office/2006/metadata/properties" xmlns:ns1="http://schemas.microsoft.com/sharepoint/v3" xmlns:ns3="6f7d4e85-66a0-4561-bc4e-ae4971028137" xmlns:ns4="daa9eaea-f06c-456c-b938-027d1329f95d" targetNamespace="http://schemas.microsoft.com/office/2006/metadata/properties" ma:root="true" ma:fieldsID="199cf88cce19dafa7e4cb0fe5335fa47" ns1:_="" ns3:_="" ns4:_="">
    <xsd:import namespace="http://schemas.microsoft.com/sharepoint/v3"/>
    <xsd:import namespace="6f7d4e85-66a0-4561-bc4e-ae4971028137"/>
    <xsd:import namespace="daa9eaea-f06c-456c-b938-027d1329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d4e85-66a0-4561-bc4e-ae497102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eaea-f06c-456c-b938-027d1329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76379-606E-4CEC-8637-D6126E0108D3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aa9eaea-f06c-456c-b938-027d1329f95d"/>
    <ds:schemaRef ds:uri="6f7d4e85-66a0-4561-bc4e-ae4971028137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226A79-E43E-49F2-9D54-C5CB0D2BE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7703-5E21-4205-8880-3547A41F5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7d4e85-66a0-4561-bc4e-ae4971028137"/>
    <ds:schemaRef ds:uri="daa9eaea-f06c-456c-b938-027d1329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Speer</dc:creator>
  <cp:keywords/>
  <dc:description/>
  <cp:lastModifiedBy>Tim Speer</cp:lastModifiedBy>
  <cp:revision>2</cp:revision>
  <dcterms:created xsi:type="dcterms:W3CDTF">2021-01-28T21:00:00Z</dcterms:created>
  <dcterms:modified xsi:type="dcterms:W3CDTF">2021-01-28T21:00:00Z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0x010100DE81C194B638E343AC19C5B60F240579</vt:lpwstr>
  </property>
</Properties>
</file>